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0B0" w:rsidRPr="003A20B0" w:rsidRDefault="003A20B0" w:rsidP="003A20B0">
      <w:pPr>
        <w:rPr>
          <w:rFonts w:cstheme="minorHAnsi"/>
          <w:b/>
          <w:sz w:val="48"/>
          <w:szCs w:val="48"/>
        </w:rPr>
      </w:pPr>
      <w:r w:rsidRPr="003A20B0">
        <w:rPr>
          <w:b/>
          <w:sz w:val="48"/>
          <w:szCs w:val="48"/>
        </w:rPr>
        <w:t xml:space="preserve">Revisão do site </w:t>
      </w:r>
      <w:r w:rsidRPr="003A20B0">
        <w:rPr>
          <w:rFonts w:cstheme="minorHAnsi"/>
          <w:b/>
          <w:color w:val="1D2327"/>
          <w:sz w:val="48"/>
          <w:szCs w:val="48"/>
          <w:shd w:val="clear" w:color="auto" w:fill="F0F0F1"/>
        </w:rPr>
        <w:t>Sustentabilidade</w:t>
      </w:r>
    </w:p>
    <w:p w:rsidR="003A20B0" w:rsidRPr="003A20B0" w:rsidRDefault="003A20B0">
      <w:pPr>
        <w:rPr>
          <w:sz w:val="44"/>
          <w:szCs w:val="44"/>
        </w:rPr>
      </w:pPr>
      <w:r w:rsidRPr="003A20B0">
        <w:rPr>
          <w:sz w:val="44"/>
          <w:szCs w:val="44"/>
        </w:rPr>
        <w:t xml:space="preserve">Pagina </w:t>
      </w:r>
      <w:proofErr w:type="gramStart"/>
      <w:r w:rsidRPr="003A20B0">
        <w:rPr>
          <w:sz w:val="44"/>
          <w:szCs w:val="44"/>
        </w:rPr>
        <w:t>1</w:t>
      </w:r>
      <w:proofErr w:type="gramEnd"/>
    </w:p>
    <w:p w:rsidR="009B48BA" w:rsidRPr="003A20B0" w:rsidRDefault="003A20B0">
      <w:pPr>
        <w:rPr>
          <w:sz w:val="44"/>
          <w:szCs w:val="44"/>
        </w:rPr>
      </w:pPr>
      <w:r w:rsidRPr="003A20B0">
        <w:rPr>
          <w:sz w:val="44"/>
          <w:szCs w:val="44"/>
        </w:rPr>
        <w:t>Pacto do Pantanal fortalece conservação e produção sustentável no MS</w:t>
      </w:r>
    </w:p>
    <w:p w:rsidR="003A20B0" w:rsidRDefault="003A20B0">
      <w:r w:rsidRPr="003A20B0">
        <w:t>A iniciativa propõe soluções integradas para preservar o bioma e fortalecer atividades como pecuária, apicultura e piscicultura no Pantanal sul-mato-grossense. A construção de um desenvolvimento verdadeiramente sustentável para o Pantanal passa pela integração entre conservação ambiental, políticas públicas e a valorização das cadeias produtivas locais.</w:t>
      </w:r>
    </w:p>
    <w:p w:rsidR="003A20B0" w:rsidRDefault="003A20B0">
      <w:hyperlink r:id="rId4" w:history="1">
        <w:r w:rsidRPr="00C53AC9">
          <w:rPr>
            <w:rStyle w:val="Hyperlink"/>
          </w:rPr>
          <w:t>https://ciorganicos.com.br/sustentabilidade/pacto-do-pantanal-fortalece-conservacao-e-producao-sustentavel-no-ms/</w:t>
        </w:r>
      </w:hyperlink>
    </w:p>
    <w:p w:rsidR="003A20B0" w:rsidRDefault="003A20B0"/>
    <w:sectPr w:rsidR="003A20B0" w:rsidSect="009B48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3A20B0"/>
    <w:rsid w:val="003A20B0"/>
    <w:rsid w:val="009B4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0B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3A20B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11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iorganicos.com.br/sustentabilidade/pacto-do-pantanal-fortalece-conservacao-e-producao-sustentavel-no-ms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601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estag.sna.ci@hotmail.com</dc:creator>
  <cp:lastModifiedBy>estag.sna.ci@hotmail.com</cp:lastModifiedBy>
  <cp:revision>1</cp:revision>
  <dcterms:created xsi:type="dcterms:W3CDTF">2025-09-11T14:31:00Z</dcterms:created>
  <dcterms:modified xsi:type="dcterms:W3CDTF">2025-09-11T14:38:00Z</dcterms:modified>
</cp:coreProperties>
</file>